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8233" w14:textId="77777777" w:rsidR="00B02879" w:rsidRDefault="00B02879">
      <w:pPr>
        <w:ind w:right="-150"/>
      </w:pPr>
    </w:p>
    <w:p w14:paraId="43C2CBC6" w14:textId="054A3199" w:rsidR="0096196D" w:rsidRDefault="0096196D">
      <w:pPr>
        <w:ind w:right="-150"/>
        <w:rPr>
          <w:sz w:val="26"/>
          <w:szCs w:val="26"/>
        </w:rPr>
      </w:pPr>
    </w:p>
    <w:p w14:paraId="3A2F4C09" w14:textId="77777777" w:rsidR="0096196D" w:rsidRDefault="0096196D">
      <w:pPr>
        <w:rPr>
          <w:sz w:val="26"/>
          <w:szCs w:val="2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F99879B" wp14:editId="0267603E">
            <wp:simplePos x="0" y="0"/>
            <wp:positionH relativeFrom="page">
              <wp:posOffset>1371600</wp:posOffset>
            </wp:positionH>
            <wp:positionV relativeFrom="page">
              <wp:posOffset>2574290</wp:posOffset>
            </wp:positionV>
            <wp:extent cx="5036400" cy="1951200"/>
            <wp:effectExtent l="0" t="0" r="0" b="0"/>
            <wp:wrapSquare wrapText="bothSides" distT="114300" distB="114300" distL="114300" distR="11430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28458" b="32806"/>
                    <a:stretch>
                      <a:fillRect/>
                    </a:stretch>
                  </pic:blipFill>
                  <pic:spPr>
                    <a:xfrm>
                      <a:off x="0" y="0"/>
                      <a:ext cx="5036400" cy="195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DAE0C" w14:textId="77777777" w:rsidR="0096196D" w:rsidRDefault="0096196D">
      <w:pPr>
        <w:rPr>
          <w:sz w:val="26"/>
          <w:szCs w:val="26"/>
        </w:rPr>
      </w:pPr>
    </w:p>
    <w:p w14:paraId="4DEC74EF" w14:textId="77777777" w:rsidR="0096196D" w:rsidRDefault="0096196D">
      <w:pPr>
        <w:rPr>
          <w:sz w:val="26"/>
          <w:szCs w:val="26"/>
        </w:rPr>
      </w:pPr>
    </w:p>
    <w:p w14:paraId="039A0792" w14:textId="77777777" w:rsidR="0096196D" w:rsidRDefault="0096196D">
      <w:pPr>
        <w:rPr>
          <w:sz w:val="26"/>
          <w:szCs w:val="26"/>
        </w:rPr>
      </w:pPr>
    </w:p>
    <w:p w14:paraId="59E8D477" w14:textId="77777777" w:rsidR="0096196D" w:rsidRDefault="0096196D">
      <w:pPr>
        <w:rPr>
          <w:sz w:val="26"/>
          <w:szCs w:val="26"/>
        </w:rPr>
      </w:pPr>
    </w:p>
    <w:p w14:paraId="2F2D80EC" w14:textId="77777777" w:rsidR="0096196D" w:rsidRDefault="0096196D">
      <w:pPr>
        <w:rPr>
          <w:sz w:val="26"/>
          <w:szCs w:val="26"/>
        </w:rPr>
      </w:pPr>
    </w:p>
    <w:p w14:paraId="453E3D42" w14:textId="77777777" w:rsidR="0096196D" w:rsidRDefault="0096196D">
      <w:pPr>
        <w:rPr>
          <w:sz w:val="26"/>
          <w:szCs w:val="26"/>
        </w:rPr>
      </w:pPr>
    </w:p>
    <w:p w14:paraId="24304AF3" w14:textId="77777777" w:rsidR="0096196D" w:rsidRDefault="0096196D">
      <w:pPr>
        <w:rPr>
          <w:sz w:val="26"/>
          <w:szCs w:val="26"/>
        </w:rPr>
      </w:pPr>
    </w:p>
    <w:p w14:paraId="0D205DAF" w14:textId="77777777" w:rsidR="0096196D" w:rsidRDefault="0096196D">
      <w:pPr>
        <w:rPr>
          <w:sz w:val="26"/>
          <w:szCs w:val="26"/>
        </w:rPr>
      </w:pPr>
    </w:p>
    <w:p w14:paraId="57D446FA" w14:textId="77777777" w:rsidR="0096196D" w:rsidRDefault="0096196D">
      <w:pPr>
        <w:rPr>
          <w:sz w:val="26"/>
          <w:szCs w:val="26"/>
        </w:rPr>
      </w:pPr>
    </w:p>
    <w:p w14:paraId="5CE25CD7" w14:textId="77777777" w:rsidR="0096196D" w:rsidRDefault="0096196D">
      <w:pPr>
        <w:rPr>
          <w:sz w:val="26"/>
          <w:szCs w:val="26"/>
        </w:rPr>
      </w:pPr>
    </w:p>
    <w:p w14:paraId="5BB97334" w14:textId="77777777" w:rsidR="0096196D" w:rsidRDefault="0096196D">
      <w:pPr>
        <w:rPr>
          <w:rFonts w:ascii="DMSans-Bold" w:hAnsi="DMSans-Bold" w:cs="DMSans-Bold"/>
          <w:b/>
          <w:bCs/>
          <w:sz w:val="36"/>
          <w:szCs w:val="36"/>
          <w:lang w:val="cs-CZ"/>
        </w:rPr>
      </w:pPr>
    </w:p>
    <w:p w14:paraId="409C12E9" w14:textId="77777777" w:rsidR="0096196D" w:rsidRDefault="0096196D">
      <w:pPr>
        <w:rPr>
          <w:rFonts w:ascii="DMSans-Bold" w:hAnsi="DMSans-Bold" w:cs="DMSans-Bold"/>
          <w:b/>
          <w:bCs/>
          <w:sz w:val="36"/>
          <w:szCs w:val="36"/>
          <w:lang w:val="cs-CZ"/>
        </w:rPr>
      </w:pPr>
    </w:p>
    <w:p w14:paraId="765FA5F4" w14:textId="77777777" w:rsidR="0096196D" w:rsidRDefault="0096196D" w:rsidP="0096196D">
      <w:pPr>
        <w:jc w:val="center"/>
        <w:rPr>
          <w:rFonts w:ascii="DMSans-Bold" w:hAnsi="DMSans-Bold" w:cs="DMSans-Bold"/>
          <w:b/>
          <w:bCs/>
          <w:sz w:val="36"/>
          <w:szCs w:val="36"/>
          <w:lang w:val="cs-CZ"/>
        </w:rPr>
      </w:pPr>
    </w:p>
    <w:p w14:paraId="00F0C7CA" w14:textId="77777777" w:rsidR="0096196D" w:rsidRDefault="0096196D" w:rsidP="0096196D">
      <w:pPr>
        <w:jc w:val="center"/>
        <w:rPr>
          <w:rFonts w:ascii="DMSans-Bold" w:hAnsi="DMSans-Bold" w:cs="DMSans-Bold"/>
          <w:b/>
          <w:bCs/>
          <w:sz w:val="36"/>
          <w:szCs w:val="36"/>
          <w:lang w:val="cs-CZ"/>
        </w:rPr>
      </w:pPr>
    </w:p>
    <w:p w14:paraId="519A173A" w14:textId="77777777" w:rsidR="0096196D" w:rsidRDefault="0096196D" w:rsidP="0096196D">
      <w:pPr>
        <w:jc w:val="center"/>
        <w:rPr>
          <w:rFonts w:ascii="DMSans-Bold" w:hAnsi="DMSans-Bold" w:cs="DMSans-Bold"/>
          <w:b/>
          <w:bCs/>
          <w:sz w:val="36"/>
          <w:szCs w:val="36"/>
          <w:lang w:val="cs-CZ"/>
        </w:rPr>
      </w:pPr>
    </w:p>
    <w:p w14:paraId="22F5D787" w14:textId="77777777" w:rsidR="0096196D" w:rsidRDefault="0096196D" w:rsidP="0096196D">
      <w:pPr>
        <w:jc w:val="center"/>
        <w:rPr>
          <w:rFonts w:ascii="DMSans-Bold" w:hAnsi="DMSans-Bold" w:cs="DMSans-Bold"/>
          <w:b/>
          <w:bCs/>
          <w:sz w:val="36"/>
          <w:szCs w:val="36"/>
          <w:lang w:val="cs-CZ"/>
        </w:rPr>
      </w:pPr>
    </w:p>
    <w:p w14:paraId="35D87D3B" w14:textId="77777777" w:rsidR="0096196D" w:rsidRDefault="0096196D" w:rsidP="0096196D">
      <w:pPr>
        <w:jc w:val="center"/>
        <w:rPr>
          <w:rFonts w:ascii="DMSans-Bold" w:hAnsi="DMSans-Bold" w:cs="DMSans-Bold"/>
          <w:b/>
          <w:bCs/>
          <w:sz w:val="36"/>
          <w:szCs w:val="36"/>
          <w:lang w:val="cs-CZ"/>
        </w:rPr>
      </w:pPr>
    </w:p>
    <w:p w14:paraId="05E11F5E" w14:textId="77777777" w:rsidR="0096196D" w:rsidRDefault="0096196D" w:rsidP="0096196D">
      <w:pPr>
        <w:jc w:val="center"/>
        <w:rPr>
          <w:rFonts w:ascii="DMSans-Bold" w:hAnsi="DMSans-Bold" w:cs="DMSans-Bold"/>
          <w:b/>
          <w:bCs/>
          <w:sz w:val="36"/>
          <w:szCs w:val="36"/>
          <w:lang w:val="cs-CZ"/>
        </w:rPr>
      </w:pPr>
    </w:p>
    <w:p w14:paraId="0A5D7E2C" w14:textId="60E43435" w:rsidR="0096196D" w:rsidRPr="0096196D" w:rsidRDefault="00FA6B41" w:rsidP="0096196D">
      <w:pPr>
        <w:jc w:val="center"/>
        <w:rPr>
          <w:b/>
          <w:bCs/>
          <w:sz w:val="36"/>
          <w:szCs w:val="36"/>
          <w:lang w:val="cs-CZ"/>
        </w:rPr>
      </w:pPr>
      <w:r>
        <w:rPr>
          <w:b/>
          <w:bCs/>
          <w:sz w:val="36"/>
          <w:szCs w:val="36"/>
          <w:lang w:val="cs-CZ"/>
        </w:rPr>
        <w:t>SpS MANUÁL</w:t>
      </w:r>
    </w:p>
    <w:p w14:paraId="61121F85" w14:textId="28BD9A23" w:rsidR="0096196D" w:rsidRPr="0096196D" w:rsidRDefault="0096196D" w:rsidP="0096196D">
      <w:pPr>
        <w:jc w:val="center"/>
        <w:rPr>
          <w:sz w:val="26"/>
          <w:szCs w:val="26"/>
        </w:rPr>
      </w:pPr>
      <w:r w:rsidRPr="0096196D">
        <w:rPr>
          <w:rFonts w:eastAsia="DMSans-Regular"/>
          <w:sz w:val="36"/>
          <w:szCs w:val="36"/>
          <w:lang w:val="cs-CZ"/>
        </w:rPr>
        <w:t>(</w:t>
      </w:r>
      <w:r>
        <w:rPr>
          <w:rFonts w:eastAsia="DMSans-Regular"/>
          <w:sz w:val="36"/>
          <w:szCs w:val="36"/>
          <w:lang w:val="cs-CZ"/>
        </w:rPr>
        <w:t>platnost od</w:t>
      </w:r>
      <w:r w:rsidR="00FA6B41">
        <w:rPr>
          <w:rFonts w:eastAsia="DMSans-Regular"/>
          <w:sz w:val="36"/>
          <w:szCs w:val="36"/>
          <w:lang w:val="cs-CZ"/>
        </w:rPr>
        <w:t xml:space="preserve"> 1.1.2023</w:t>
      </w:r>
      <w:r w:rsidRPr="0096196D">
        <w:rPr>
          <w:rFonts w:eastAsia="DMSans-Regular"/>
          <w:sz w:val="36"/>
          <w:szCs w:val="36"/>
          <w:lang w:val="cs-CZ"/>
        </w:rPr>
        <w:t>)</w:t>
      </w:r>
    </w:p>
    <w:p w14:paraId="0FA864C5" w14:textId="77777777" w:rsidR="0096196D" w:rsidRDefault="0096196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62C872A" w14:textId="65C53076" w:rsidR="00B02879" w:rsidRDefault="00B02879" w:rsidP="0096196D">
      <w:pPr>
        <w:ind w:right="-150"/>
        <w:rPr>
          <w:sz w:val="26"/>
          <w:szCs w:val="26"/>
        </w:rPr>
      </w:pPr>
    </w:p>
    <w:p w14:paraId="58E1048B" w14:textId="4B784075" w:rsidR="0096196D" w:rsidRDefault="0096196D" w:rsidP="0096196D">
      <w:pPr>
        <w:ind w:right="-150"/>
        <w:rPr>
          <w:sz w:val="26"/>
          <w:szCs w:val="26"/>
        </w:rPr>
      </w:pPr>
    </w:p>
    <w:p w14:paraId="584CFE16" w14:textId="2ECC0C14" w:rsidR="002C5AE2" w:rsidRDefault="00FA6B41" w:rsidP="00FA6B41">
      <w:pPr>
        <w:pStyle w:val="Bezmezer"/>
      </w:pPr>
      <w:r w:rsidRPr="00FA6B41">
        <w:rPr>
          <w:b/>
          <w:bCs/>
        </w:rPr>
        <w:t>1)</w:t>
      </w:r>
      <w:r>
        <w:t xml:space="preserve"> </w:t>
      </w:r>
      <w:r w:rsidRPr="00FA6B41">
        <w:rPr>
          <w:b/>
          <w:bCs/>
        </w:rPr>
        <w:t>Obecné podmínky</w:t>
      </w:r>
    </w:p>
    <w:p w14:paraId="06673AB0" w14:textId="36FEE537" w:rsidR="002C5AE2" w:rsidRDefault="002C5AE2" w:rsidP="00FA6B41">
      <w:pPr>
        <w:pStyle w:val="Bezmezer"/>
      </w:pPr>
    </w:p>
    <w:p w14:paraId="0AE35DA5" w14:textId="77777777" w:rsidR="00783443" w:rsidRDefault="00783443" w:rsidP="00783443">
      <w:pPr>
        <w:pStyle w:val="Bezmezer"/>
        <w:numPr>
          <w:ilvl w:val="0"/>
          <w:numId w:val="6"/>
        </w:numPr>
        <w:spacing w:line="360" w:lineRule="auto"/>
      </w:pPr>
      <w:r>
        <w:t xml:space="preserve">SpS je součástí systému ČBaS „Péče o talentovanou mládež“, pracuje ve prospěch ČBaS a v souladu s tímto systémem. Jedná se o nejnižší stupeň přípravy pro talentované hráče ve věku </w:t>
      </w:r>
      <w:proofErr w:type="gramStart"/>
      <w:r>
        <w:t>8 - 14</w:t>
      </w:r>
      <w:proofErr w:type="gramEnd"/>
      <w:r>
        <w:t xml:space="preserve"> let (ukončení kategorie U15). Příprava v SpS vytváří u vybraných hráčů předpoklady pro vstup do reprezentace ČR nebo se částečně podílí na tréninkovém procesu reprezentantů. Z těchto důvodů plní v systému ČBaS velmi důležitou roli!</w:t>
      </w:r>
    </w:p>
    <w:p w14:paraId="4F8C4660" w14:textId="7E266AD9" w:rsidR="00783443" w:rsidRDefault="00F56221" w:rsidP="00783443">
      <w:pPr>
        <w:pStyle w:val="Bezmezer"/>
        <w:numPr>
          <w:ilvl w:val="0"/>
          <w:numId w:val="6"/>
        </w:numPr>
        <w:spacing w:line="360" w:lineRule="auto"/>
      </w:pPr>
      <w:r>
        <w:t>N</w:t>
      </w:r>
      <w:r w:rsidR="00783443">
        <w:t>adřazenou složkou SpS je TMK, která přiděluje SpS oddílům, schvaluje zařazené hráče a trenéry</w:t>
      </w:r>
      <w:r>
        <w:t>.</w:t>
      </w:r>
    </w:p>
    <w:p w14:paraId="5374BCFF" w14:textId="7CEE0B23" w:rsidR="00783443" w:rsidRPr="004F25AD" w:rsidRDefault="00F56221" w:rsidP="00783443">
      <w:pPr>
        <w:pStyle w:val="Bezmezer"/>
        <w:numPr>
          <w:ilvl w:val="0"/>
          <w:numId w:val="6"/>
        </w:numPr>
        <w:spacing w:line="360" w:lineRule="auto"/>
      </w:pPr>
      <w:r w:rsidRPr="004F25AD">
        <w:t>P</w:t>
      </w:r>
      <w:r w:rsidR="00783443" w:rsidRPr="004F25AD">
        <w:t>ro rok 202</w:t>
      </w:r>
      <w:r w:rsidR="00D333EE">
        <w:t>4</w:t>
      </w:r>
      <w:r w:rsidR="00783443" w:rsidRPr="004F25AD">
        <w:t xml:space="preserve"> </w:t>
      </w:r>
      <w:r w:rsidRPr="004F25AD">
        <w:t xml:space="preserve">budou vybrána </w:t>
      </w:r>
      <w:proofErr w:type="spellStart"/>
      <w:r w:rsidRPr="004F25AD">
        <w:t>SpS</w:t>
      </w:r>
      <w:proofErr w:type="spellEnd"/>
      <w:r w:rsidRPr="004F25AD">
        <w:t xml:space="preserve"> podle vyhodnocených přihlášek. Celkový počet vybraných SpS bude oznámen na základě rozhodnutí TMK ČBaS po konci výběrového řízení. Jedná se o podporu práce s mládeží v klubech.</w:t>
      </w:r>
    </w:p>
    <w:p w14:paraId="40836099" w14:textId="69C660A3" w:rsidR="00783443" w:rsidRDefault="00783443" w:rsidP="00783443">
      <w:pPr>
        <w:pStyle w:val="Bezmezer"/>
        <w:numPr>
          <w:ilvl w:val="0"/>
          <w:numId w:val="6"/>
        </w:numPr>
        <w:spacing w:line="360" w:lineRule="auto"/>
      </w:pPr>
      <w:r>
        <w:t>SpS pracuje s </w:t>
      </w:r>
      <w:r w:rsidRPr="00783443">
        <w:rPr>
          <w:b/>
          <w:bCs/>
        </w:rPr>
        <w:t>XPS</w:t>
      </w:r>
      <w:r w:rsidRPr="00783443">
        <w:t xml:space="preserve"> </w:t>
      </w:r>
      <w:r>
        <w:t>v uživatelském minimu, tzn. docházka, uvedení základní náplně tréninků. Vše z důvodu evidence práce jednotlivých SpS. Trenérská licence k XPS bude každému SpS udělena zdarma. ČBaS poskytne SpS manuál práce v</w:t>
      </w:r>
      <w:r w:rsidR="00F56221">
        <w:t> </w:t>
      </w:r>
      <w:r>
        <w:t>XPS</w:t>
      </w:r>
      <w:r w:rsidR="00F56221">
        <w:t>.</w:t>
      </w:r>
    </w:p>
    <w:p w14:paraId="0B1D9EE2" w14:textId="1790974C" w:rsidR="00783443" w:rsidRDefault="00F56221" w:rsidP="00783443">
      <w:pPr>
        <w:pStyle w:val="Bezmezer"/>
        <w:numPr>
          <w:ilvl w:val="0"/>
          <w:numId w:val="6"/>
        </w:numPr>
        <w:spacing w:line="360" w:lineRule="auto"/>
      </w:pPr>
      <w:r>
        <w:t>H</w:t>
      </w:r>
      <w:r w:rsidR="00783443">
        <w:t xml:space="preserve">ráči SpS absolvují </w:t>
      </w:r>
      <w:r w:rsidR="00783443" w:rsidRPr="00783443">
        <w:rPr>
          <w:b/>
          <w:bCs/>
        </w:rPr>
        <w:t>sportovní prohlídku</w:t>
      </w:r>
      <w:r w:rsidR="00783443">
        <w:t xml:space="preserve"> 1x ročně</w:t>
      </w:r>
      <w:bookmarkStart w:id="0" w:name="_Hlk115954237"/>
      <w:r>
        <w:t>.</w:t>
      </w:r>
    </w:p>
    <w:bookmarkEnd w:id="0"/>
    <w:p w14:paraId="0A64FAA7" w14:textId="7066FA36" w:rsidR="00783443" w:rsidRDefault="00783443" w:rsidP="00783443">
      <w:pPr>
        <w:pStyle w:val="Bezmezer"/>
        <w:numPr>
          <w:ilvl w:val="0"/>
          <w:numId w:val="6"/>
        </w:numPr>
        <w:spacing w:line="360" w:lineRule="auto"/>
      </w:pPr>
      <w:r>
        <w:t xml:space="preserve">SpS zajistí podepsaný </w:t>
      </w:r>
      <w:r w:rsidRPr="00783443">
        <w:rPr>
          <w:b/>
          <w:bCs/>
        </w:rPr>
        <w:t>Souhlas zákonných zástupců</w:t>
      </w:r>
      <w:r>
        <w:t xml:space="preserve"> o zařazení hráče do příslušného SpS</w:t>
      </w:r>
      <w:r w:rsidR="00F56221">
        <w:t>.</w:t>
      </w:r>
    </w:p>
    <w:p w14:paraId="5EF09522" w14:textId="587E6A27" w:rsidR="00783443" w:rsidRDefault="00783443" w:rsidP="00783443">
      <w:pPr>
        <w:pStyle w:val="Bezmezer"/>
        <w:numPr>
          <w:ilvl w:val="0"/>
          <w:numId w:val="6"/>
        </w:numPr>
        <w:spacing w:line="360" w:lineRule="auto"/>
      </w:pPr>
      <w:r>
        <w:t xml:space="preserve">SpS zajistí </w:t>
      </w:r>
      <w:r w:rsidRPr="00783443">
        <w:rPr>
          <w:b/>
          <w:bCs/>
        </w:rPr>
        <w:t>kondiční testování</w:t>
      </w:r>
      <w:r>
        <w:t xml:space="preserve"> zařazených hráčů 1x ročně podle přiloženého dokumentu-Testovací baterie pro hráče SpS.</w:t>
      </w:r>
    </w:p>
    <w:p w14:paraId="04BB3510" w14:textId="551B2D0B" w:rsidR="00783443" w:rsidRDefault="00783443" w:rsidP="00783443">
      <w:pPr>
        <w:pStyle w:val="Bezmezer"/>
        <w:numPr>
          <w:ilvl w:val="1"/>
          <w:numId w:val="6"/>
        </w:numPr>
        <w:spacing w:line="360" w:lineRule="auto"/>
      </w:pPr>
      <w:r>
        <w:t>Doporoučený termín testování – září příslušného roku, popř. červen</w:t>
      </w:r>
    </w:p>
    <w:p w14:paraId="0E9BE2A7" w14:textId="1E33A351" w:rsidR="00783443" w:rsidRDefault="00783443" w:rsidP="00783443">
      <w:pPr>
        <w:pStyle w:val="Bezmezer"/>
        <w:numPr>
          <w:ilvl w:val="1"/>
          <w:numId w:val="6"/>
        </w:numPr>
        <w:spacing w:line="360" w:lineRule="auto"/>
      </w:pPr>
      <w:r>
        <w:t>Povinné testy:</w:t>
      </w:r>
    </w:p>
    <w:p w14:paraId="3E0D1851" w14:textId="69ED9E69" w:rsidR="00783443" w:rsidRDefault="00783443" w:rsidP="00783443">
      <w:pPr>
        <w:pStyle w:val="Bezmezer"/>
        <w:numPr>
          <w:ilvl w:val="2"/>
          <w:numId w:val="6"/>
        </w:numPr>
        <w:spacing w:line="360" w:lineRule="auto"/>
      </w:pPr>
      <w:r>
        <w:t>Skok z místa</w:t>
      </w:r>
    </w:p>
    <w:p w14:paraId="7941674D" w14:textId="34CF792A" w:rsidR="00783443" w:rsidRDefault="00783443" w:rsidP="00783443">
      <w:pPr>
        <w:pStyle w:val="Bezmezer"/>
        <w:numPr>
          <w:ilvl w:val="2"/>
          <w:numId w:val="6"/>
        </w:numPr>
        <w:spacing w:line="360" w:lineRule="auto"/>
      </w:pPr>
      <w:r>
        <w:t>Člunkový běh</w:t>
      </w:r>
    </w:p>
    <w:p w14:paraId="166810F5" w14:textId="6960A58B" w:rsidR="00783443" w:rsidRDefault="00783443" w:rsidP="00783443">
      <w:pPr>
        <w:pStyle w:val="Bezmezer"/>
        <w:numPr>
          <w:ilvl w:val="2"/>
          <w:numId w:val="6"/>
        </w:numPr>
        <w:spacing w:line="360" w:lineRule="auto"/>
      </w:pPr>
      <w:r>
        <w:t>Leh-sed 60s</w:t>
      </w:r>
    </w:p>
    <w:p w14:paraId="3BBBB3CB" w14:textId="6A2CDE6E" w:rsidR="00783443" w:rsidRDefault="00783443" w:rsidP="00783443">
      <w:pPr>
        <w:pStyle w:val="Bezmezer"/>
        <w:numPr>
          <w:ilvl w:val="2"/>
          <w:numId w:val="6"/>
        </w:numPr>
        <w:spacing w:line="360" w:lineRule="auto"/>
      </w:pPr>
      <w:r>
        <w:t>Švihadlo OVOV</w:t>
      </w:r>
    </w:p>
    <w:p w14:paraId="34111D8D" w14:textId="07D39AD0" w:rsidR="00783443" w:rsidRDefault="00783443" w:rsidP="00783443">
      <w:pPr>
        <w:pStyle w:val="Bezmezer"/>
        <w:numPr>
          <w:ilvl w:val="2"/>
          <w:numId w:val="6"/>
        </w:numPr>
        <w:spacing w:line="360" w:lineRule="auto"/>
      </w:pPr>
      <w:r>
        <w:t>Hod medicinbalem (2kg) / hod míčkem (150g)</w:t>
      </w:r>
    </w:p>
    <w:p w14:paraId="5BE6DD2D" w14:textId="714DB72D" w:rsidR="00783443" w:rsidRDefault="00783443" w:rsidP="00783443">
      <w:pPr>
        <w:pStyle w:val="Bezmezer"/>
        <w:numPr>
          <w:ilvl w:val="1"/>
          <w:numId w:val="6"/>
        </w:numPr>
        <w:spacing w:line="360" w:lineRule="auto"/>
      </w:pPr>
      <w:r>
        <w:t>Ostatní testy jsou volitelné</w:t>
      </w:r>
    </w:p>
    <w:p w14:paraId="4D79295D" w14:textId="3999E2C7" w:rsidR="00783443" w:rsidRDefault="00783443" w:rsidP="00783443">
      <w:pPr>
        <w:pStyle w:val="Bezmezer"/>
        <w:numPr>
          <w:ilvl w:val="0"/>
          <w:numId w:val="6"/>
        </w:numPr>
        <w:spacing w:line="360" w:lineRule="auto"/>
      </w:pPr>
      <w:r>
        <w:t>Přidělení SpS se řídí metodikou v přiložením dokumentu – Vyhodnocení žádosti o SpS (pro konkrétní rok)</w:t>
      </w:r>
      <w:r w:rsidR="00F56221">
        <w:t>.</w:t>
      </w:r>
    </w:p>
    <w:p w14:paraId="305A45DC" w14:textId="7F722F95" w:rsidR="00F56221" w:rsidRDefault="00F56221" w:rsidP="00F56221">
      <w:pPr>
        <w:pStyle w:val="Bezmezer"/>
        <w:spacing w:line="360" w:lineRule="auto"/>
      </w:pPr>
    </w:p>
    <w:p w14:paraId="5A985293" w14:textId="20A4BD87" w:rsidR="00F56221" w:rsidRDefault="00F56221" w:rsidP="00F56221">
      <w:pPr>
        <w:pStyle w:val="Bezmezer"/>
        <w:spacing w:line="360" w:lineRule="auto"/>
      </w:pPr>
    </w:p>
    <w:p w14:paraId="6B079BA3" w14:textId="1DEAB3E1" w:rsidR="00F56221" w:rsidRDefault="00F56221" w:rsidP="00F56221">
      <w:pPr>
        <w:pStyle w:val="Bezmezer"/>
        <w:spacing w:line="360" w:lineRule="auto"/>
      </w:pPr>
    </w:p>
    <w:p w14:paraId="5003755C" w14:textId="77777777" w:rsidR="00F56221" w:rsidRDefault="00F56221" w:rsidP="00F56221">
      <w:pPr>
        <w:pStyle w:val="Bezmezer"/>
        <w:spacing w:line="360" w:lineRule="auto"/>
      </w:pPr>
    </w:p>
    <w:p w14:paraId="4C3C7387" w14:textId="77777777" w:rsidR="00FA6B41" w:rsidRDefault="00FA6B41" w:rsidP="00FA6B41">
      <w:pPr>
        <w:pStyle w:val="Bezmezer"/>
        <w:spacing w:line="360" w:lineRule="auto"/>
        <w:ind w:left="720"/>
      </w:pPr>
    </w:p>
    <w:p w14:paraId="0D2EA48F" w14:textId="65A33AC0" w:rsidR="00FA6B41" w:rsidRPr="00FA6B41" w:rsidRDefault="00FA6B41" w:rsidP="00FA6B41">
      <w:pPr>
        <w:pStyle w:val="Bezmezer"/>
        <w:rPr>
          <w:b/>
          <w:bCs/>
        </w:rPr>
      </w:pPr>
      <w:r w:rsidRPr="00FA6B41">
        <w:rPr>
          <w:b/>
          <w:bCs/>
        </w:rPr>
        <w:t>2)</w:t>
      </w:r>
      <w:r>
        <w:t xml:space="preserve"> </w:t>
      </w:r>
      <w:r w:rsidR="00783443">
        <w:rPr>
          <w:b/>
          <w:bCs/>
        </w:rPr>
        <w:t>Ekonomické podmínky</w:t>
      </w:r>
    </w:p>
    <w:p w14:paraId="516BB14E" w14:textId="77777777" w:rsidR="00FA6B41" w:rsidRDefault="00FA6B41" w:rsidP="00FA6B41">
      <w:pPr>
        <w:pStyle w:val="Bezmezer"/>
      </w:pPr>
    </w:p>
    <w:p w14:paraId="3F99E85C" w14:textId="77777777" w:rsidR="00783443" w:rsidRDefault="00783443" w:rsidP="00F56221">
      <w:pPr>
        <w:pStyle w:val="Bezmezer"/>
        <w:numPr>
          <w:ilvl w:val="0"/>
          <w:numId w:val="6"/>
        </w:numPr>
        <w:spacing w:line="360" w:lineRule="auto"/>
      </w:pPr>
      <w:r>
        <w:t>Dotace jednotlivým SpS je poskytována 1x ročně. Výše dotace se řídí schváleným rozpočtem ČBaS, výší dotace z NSA a může se tedy v jednotlivých letech lišit.</w:t>
      </w:r>
    </w:p>
    <w:p w14:paraId="0E73F89A" w14:textId="566741E0" w:rsidR="00783443" w:rsidRPr="004F25AD" w:rsidRDefault="00783443" w:rsidP="00F56221">
      <w:pPr>
        <w:pStyle w:val="Bezmezer"/>
        <w:numPr>
          <w:ilvl w:val="0"/>
          <w:numId w:val="6"/>
        </w:numPr>
        <w:spacing w:line="360" w:lineRule="auto"/>
      </w:pPr>
      <w:r w:rsidRPr="004F25AD">
        <w:t>Výše dotace pro rok 202</w:t>
      </w:r>
      <w:r w:rsidR="00844241">
        <w:t>4</w:t>
      </w:r>
      <w:r w:rsidRPr="004F25AD">
        <w:t xml:space="preserve"> </w:t>
      </w:r>
      <w:r w:rsidR="009735FE" w:rsidRPr="004F25AD">
        <w:t>bude odvozena od výše dotace NSA</w:t>
      </w:r>
      <w:r w:rsidRPr="004F25AD">
        <w:t xml:space="preserve"> (podle rozpočtu ČBaS)</w:t>
      </w:r>
      <w:bookmarkStart w:id="1" w:name="_Hlk115953399"/>
      <w:r w:rsidRPr="004F25AD">
        <w:t>.</w:t>
      </w:r>
    </w:p>
    <w:bookmarkEnd w:id="1"/>
    <w:p w14:paraId="29F59B84" w14:textId="3D16F64A" w:rsidR="00F56221" w:rsidRPr="004F25AD" w:rsidRDefault="00F56221" w:rsidP="00F56221">
      <w:pPr>
        <w:pStyle w:val="Odstavecseseznamem"/>
        <w:numPr>
          <w:ilvl w:val="0"/>
          <w:numId w:val="9"/>
        </w:numPr>
        <w:spacing w:line="360" w:lineRule="auto"/>
      </w:pPr>
      <w:r w:rsidRPr="004F25AD">
        <w:t xml:space="preserve">Výše dotace pro jednotlivá SpS se bude řídit rozhodnutím TMK ČBaS na základě vyhodnocených přihlášek. </w:t>
      </w:r>
      <w:proofErr w:type="spellStart"/>
      <w:r w:rsidRPr="004F25AD">
        <w:t>SpS</w:t>
      </w:r>
      <w:proofErr w:type="spellEnd"/>
      <w:r w:rsidRPr="004F25AD">
        <w:t xml:space="preserve"> budou rozdělena </w:t>
      </w:r>
      <w:r w:rsidR="00D333EE">
        <w:t xml:space="preserve">do </w:t>
      </w:r>
      <w:r w:rsidRPr="004F25AD">
        <w:t>kategorií s rozdílnou výši podpory z rozpočtu ČBaS. V každé kategorii obdrží zařazená SpS stejnou výši podpory.</w:t>
      </w:r>
    </w:p>
    <w:p w14:paraId="0B9304CD" w14:textId="2FBA3439" w:rsidR="00FA6B41" w:rsidRDefault="00FA6B41" w:rsidP="00FA6B41">
      <w:pPr>
        <w:pStyle w:val="Bezmezer"/>
        <w:spacing w:line="360" w:lineRule="auto"/>
      </w:pPr>
    </w:p>
    <w:p w14:paraId="700ED0B0" w14:textId="62CDBBC6" w:rsidR="00FA6B41" w:rsidRPr="00FA6B41" w:rsidRDefault="00FA6B41" w:rsidP="00FA6B41">
      <w:pPr>
        <w:pStyle w:val="Bezmezer"/>
        <w:rPr>
          <w:b/>
          <w:bCs/>
        </w:rPr>
      </w:pPr>
      <w:r>
        <w:rPr>
          <w:b/>
          <w:bCs/>
        </w:rPr>
        <w:t>3</w:t>
      </w:r>
      <w:r w:rsidRPr="00FA6B41">
        <w:rPr>
          <w:b/>
          <w:bCs/>
        </w:rPr>
        <w:t>)</w:t>
      </w:r>
      <w:r>
        <w:t xml:space="preserve"> </w:t>
      </w:r>
      <w:r w:rsidR="00783443">
        <w:rPr>
          <w:b/>
          <w:bCs/>
        </w:rPr>
        <w:t>Příprava hráčů</w:t>
      </w:r>
    </w:p>
    <w:p w14:paraId="0368F012" w14:textId="77777777" w:rsidR="00FA6B41" w:rsidRDefault="00FA6B41" w:rsidP="00FA6B41">
      <w:pPr>
        <w:pStyle w:val="Bezmezer"/>
      </w:pPr>
    </w:p>
    <w:p w14:paraId="3EDCA0D3" w14:textId="3866D2DC" w:rsidR="00783443" w:rsidRDefault="00783443" w:rsidP="00783443">
      <w:pPr>
        <w:pStyle w:val="Bezmezer"/>
        <w:numPr>
          <w:ilvl w:val="0"/>
          <w:numId w:val="6"/>
        </w:numPr>
        <w:spacing w:line="360" w:lineRule="auto"/>
      </w:pPr>
      <w:r>
        <w:t>SpS pracuje v počtu 4-8 hráčů ve věku 8-14 let.</w:t>
      </w:r>
    </w:p>
    <w:p w14:paraId="31128293" w14:textId="5AD60043" w:rsidR="00783443" w:rsidRDefault="00F56221" w:rsidP="00783443">
      <w:pPr>
        <w:pStyle w:val="Bezmezer"/>
        <w:numPr>
          <w:ilvl w:val="0"/>
          <w:numId w:val="6"/>
        </w:numPr>
        <w:spacing w:line="360" w:lineRule="auto"/>
      </w:pPr>
      <w:r>
        <w:t>M</w:t>
      </w:r>
      <w:r w:rsidR="00783443">
        <w:t xml:space="preserve">inimální </w:t>
      </w:r>
      <w:r w:rsidR="00783443" w:rsidRPr="00783443">
        <w:t>vzdělání hlavního trenéra</w:t>
      </w:r>
      <w:r w:rsidR="00783443">
        <w:t xml:space="preserve"> a ostatních trenérů je III.TT (CL1), lépe však II.TT (CL2) a vyšší. V budoucnu se požadavky na vzdělání hlavních trenérů ustálí na minimálně II.TT (CL2).</w:t>
      </w:r>
    </w:p>
    <w:p w14:paraId="2E282150" w14:textId="151615F2" w:rsidR="00783443" w:rsidRPr="00F42125" w:rsidRDefault="00F56221" w:rsidP="00783443">
      <w:pPr>
        <w:pStyle w:val="Bezmezer"/>
        <w:numPr>
          <w:ilvl w:val="0"/>
          <w:numId w:val="6"/>
        </w:numPr>
        <w:spacing w:line="360" w:lineRule="auto"/>
      </w:pPr>
      <w:r>
        <w:t>S</w:t>
      </w:r>
      <w:r w:rsidR="00783443">
        <w:t xml:space="preserve">nahou SpS je zajistit vybraným hráčům </w:t>
      </w:r>
      <w:r w:rsidR="00783443" w:rsidRPr="00783443">
        <w:t>nadstandardní přípravu</w:t>
      </w:r>
      <w:r w:rsidR="00783443">
        <w:t xml:space="preserve">, tedy i tréninky mimo oddílovou přípravu. Tréninky však mohou probíhat současně s oddílovou přípravou. SpS zajistí hráčům SpS minimálně </w:t>
      </w:r>
      <w:r w:rsidR="00783443" w:rsidRPr="00783443">
        <w:t>1 speciální</w:t>
      </w:r>
      <w:r w:rsidR="00783443">
        <w:t xml:space="preserve"> (nebo individuální) trénink týdně</w:t>
      </w:r>
      <w:r>
        <w:t>,</w:t>
      </w:r>
      <w:r w:rsidR="00783443">
        <w:t xml:space="preserve"> a to i formou samostatného kurtu a vlastního trenéra v rámci oddílové přípravy.</w:t>
      </w:r>
      <w:r w:rsidR="00783443" w:rsidRPr="00783443">
        <w:t xml:space="preserve"> </w:t>
      </w:r>
      <w:r w:rsidR="00783443">
        <w:t>Tréninková doporučení (didaktika, metodika) jsou uvedena v přiloženém dokumentu (Metodika přípravy hráčů a hráček ve věku do 15-ti let)</w:t>
      </w:r>
      <w:r>
        <w:t>.</w:t>
      </w:r>
    </w:p>
    <w:p w14:paraId="5492C0B8" w14:textId="0B54B40B" w:rsidR="00783443" w:rsidRDefault="00783443" w:rsidP="00783443">
      <w:pPr>
        <w:pStyle w:val="Bezmezer"/>
        <w:numPr>
          <w:ilvl w:val="0"/>
          <w:numId w:val="6"/>
        </w:numPr>
        <w:spacing w:line="360" w:lineRule="auto"/>
      </w:pPr>
      <w:r>
        <w:t xml:space="preserve">SpS zajistí hráčům </w:t>
      </w:r>
      <w:r w:rsidRPr="00783443">
        <w:t>kondiční TJ</w:t>
      </w:r>
      <w:r>
        <w:t xml:space="preserve"> minimálně 1x týdně</w:t>
      </w:r>
      <w:r w:rsidR="00F56221">
        <w:t>.</w:t>
      </w:r>
    </w:p>
    <w:p w14:paraId="1CF837B3" w14:textId="1B654A2C" w:rsidR="00783443" w:rsidRPr="00CC6A36" w:rsidRDefault="00783443" w:rsidP="00783443">
      <w:pPr>
        <w:pStyle w:val="Bezmezer"/>
        <w:numPr>
          <w:ilvl w:val="0"/>
          <w:numId w:val="6"/>
        </w:numPr>
        <w:spacing w:line="360" w:lineRule="auto"/>
      </w:pPr>
      <w:r>
        <w:t>SpS se účastní tréninkových campů pořádaných SCM v oblasti (nebo spádově), hráči i trenéři</w:t>
      </w:r>
    </w:p>
    <w:p w14:paraId="61ACA334" w14:textId="77777777" w:rsidR="00783443" w:rsidRDefault="00783443" w:rsidP="00783443">
      <w:pPr>
        <w:pStyle w:val="Bezmezer"/>
        <w:numPr>
          <w:ilvl w:val="1"/>
          <w:numId w:val="6"/>
        </w:numPr>
        <w:spacing w:line="360" w:lineRule="auto"/>
      </w:pPr>
      <w:r>
        <w:t>SCM pořádá minimálně 2x ročně víkendový tréninkový camp nebo 4x ročně 1denní camp pro hráče SpS kategorie U11 a U13. Hráči si na tento camp přispívají.</w:t>
      </w:r>
    </w:p>
    <w:p w14:paraId="36FDE0D3" w14:textId="29FAB740" w:rsidR="00783443" w:rsidRDefault="00783443" w:rsidP="00783443">
      <w:pPr>
        <w:pStyle w:val="Bezmezer"/>
        <w:numPr>
          <w:ilvl w:val="1"/>
          <w:numId w:val="6"/>
        </w:numPr>
        <w:spacing w:line="360" w:lineRule="auto"/>
      </w:pPr>
      <w:r>
        <w:t>trenéři SpS spolupracují s trenéry SCM a Talent týmu.</w:t>
      </w:r>
      <w:bookmarkStart w:id="2" w:name="_Hlk115854491"/>
    </w:p>
    <w:bookmarkEnd w:id="2"/>
    <w:p w14:paraId="44A6DDD0" w14:textId="49DCA90B" w:rsidR="00783443" w:rsidRDefault="00F56221" w:rsidP="00783443">
      <w:pPr>
        <w:pStyle w:val="Bezmezer"/>
        <w:numPr>
          <w:ilvl w:val="0"/>
          <w:numId w:val="6"/>
        </w:numPr>
        <w:spacing w:line="360" w:lineRule="auto"/>
      </w:pPr>
      <w:r>
        <w:t>T</w:t>
      </w:r>
      <w:r w:rsidR="00783443">
        <w:t>renéři SpS pracují v XPS (uživatelské minimum)</w:t>
      </w:r>
    </w:p>
    <w:p w14:paraId="76DC0418" w14:textId="009D0BDB" w:rsidR="00F56221" w:rsidRDefault="00F56221" w:rsidP="00FA6B41">
      <w:pPr>
        <w:pStyle w:val="Bezmezer"/>
        <w:spacing w:line="360" w:lineRule="auto"/>
      </w:pPr>
    </w:p>
    <w:p w14:paraId="73459637" w14:textId="77777777" w:rsidR="00D333EE" w:rsidRDefault="00D333EE" w:rsidP="00FA6B41">
      <w:pPr>
        <w:pStyle w:val="Bezmezer"/>
        <w:rPr>
          <w:b/>
          <w:bCs/>
        </w:rPr>
      </w:pPr>
    </w:p>
    <w:p w14:paraId="71257592" w14:textId="34F3425C" w:rsidR="00FA6B41" w:rsidRPr="00FA6B41" w:rsidRDefault="00FA6B41" w:rsidP="00FA6B41">
      <w:pPr>
        <w:pStyle w:val="Bezmezer"/>
        <w:rPr>
          <w:b/>
          <w:bCs/>
        </w:rPr>
      </w:pPr>
      <w:r>
        <w:rPr>
          <w:b/>
          <w:bCs/>
        </w:rPr>
        <w:t>4)</w:t>
      </w:r>
      <w:r>
        <w:t xml:space="preserve"> </w:t>
      </w:r>
      <w:r w:rsidR="00783443">
        <w:rPr>
          <w:b/>
          <w:bCs/>
        </w:rPr>
        <w:t>Prezentace práce</w:t>
      </w:r>
    </w:p>
    <w:p w14:paraId="451C441F" w14:textId="77777777" w:rsidR="00FA6B41" w:rsidRDefault="00FA6B41" w:rsidP="00FA6B41">
      <w:pPr>
        <w:pStyle w:val="Bezmezer"/>
      </w:pPr>
    </w:p>
    <w:p w14:paraId="289D5E44" w14:textId="314DF060" w:rsidR="00783443" w:rsidRDefault="00783443" w:rsidP="00783443">
      <w:pPr>
        <w:pStyle w:val="Bezmezer"/>
        <w:numPr>
          <w:ilvl w:val="0"/>
          <w:numId w:val="6"/>
        </w:numPr>
        <w:spacing w:line="360" w:lineRule="auto"/>
      </w:pPr>
      <w:r>
        <w:t>SpS spolupracuje s SCM v regionu nebo spádové oblasti</w:t>
      </w:r>
      <w:r w:rsidR="00F56221">
        <w:t>.</w:t>
      </w:r>
    </w:p>
    <w:p w14:paraId="38362D3F" w14:textId="160B6380" w:rsidR="00783443" w:rsidRPr="00783443" w:rsidRDefault="00783443" w:rsidP="00783443">
      <w:pPr>
        <w:pStyle w:val="Bezmezer"/>
        <w:numPr>
          <w:ilvl w:val="0"/>
          <w:numId w:val="6"/>
        </w:numPr>
        <w:spacing w:line="360" w:lineRule="auto"/>
        <w:rPr>
          <w:b/>
          <w:bCs/>
        </w:rPr>
      </w:pPr>
      <w:r w:rsidRPr="00783443">
        <w:rPr>
          <w:b/>
          <w:bCs/>
        </w:rPr>
        <w:t>SpS aktivně vyhledává talentované hráče i z dalších oddílů</w:t>
      </w:r>
      <w:r w:rsidR="00F56221">
        <w:rPr>
          <w:b/>
          <w:bCs/>
        </w:rPr>
        <w:t>.</w:t>
      </w:r>
    </w:p>
    <w:p w14:paraId="11729BDD" w14:textId="47C42301" w:rsidR="00783443" w:rsidRDefault="00F56221" w:rsidP="00783443">
      <w:pPr>
        <w:pStyle w:val="Bezmezer"/>
        <w:numPr>
          <w:ilvl w:val="0"/>
          <w:numId w:val="6"/>
        </w:numPr>
        <w:spacing w:line="360" w:lineRule="auto"/>
      </w:pPr>
      <w:r>
        <w:t>H</w:t>
      </w:r>
      <w:r w:rsidR="00783443">
        <w:t>ráči a trenéři SpS se účastní campů SCM</w:t>
      </w:r>
    </w:p>
    <w:p w14:paraId="74D215D2" w14:textId="237E36B7" w:rsidR="00783443" w:rsidRDefault="00F56221" w:rsidP="00783443">
      <w:pPr>
        <w:pStyle w:val="Bezmezer"/>
        <w:numPr>
          <w:ilvl w:val="0"/>
          <w:numId w:val="6"/>
        </w:numPr>
        <w:spacing w:line="360" w:lineRule="auto"/>
      </w:pPr>
      <w:r>
        <w:t>H</w:t>
      </w:r>
      <w:r w:rsidR="00783443">
        <w:t>ráči SpS se účastní „Dnu otevřených dveří“ v příslušném SCM</w:t>
      </w:r>
    </w:p>
    <w:p w14:paraId="4760031E" w14:textId="77777777" w:rsidR="00F56221" w:rsidRDefault="00F56221" w:rsidP="00783443">
      <w:pPr>
        <w:pStyle w:val="Bezmezer"/>
        <w:numPr>
          <w:ilvl w:val="0"/>
          <w:numId w:val="6"/>
        </w:numPr>
        <w:spacing w:line="360" w:lineRule="auto"/>
        <w:rPr>
          <w:b/>
          <w:bCs/>
        </w:rPr>
      </w:pPr>
    </w:p>
    <w:p w14:paraId="614092B6" w14:textId="77777777" w:rsidR="00D333EE" w:rsidRDefault="00D333EE" w:rsidP="00D333EE">
      <w:pPr>
        <w:pStyle w:val="Bezmezer"/>
        <w:spacing w:line="360" w:lineRule="auto"/>
        <w:ind w:left="720"/>
        <w:rPr>
          <w:b/>
          <w:bCs/>
        </w:rPr>
      </w:pPr>
    </w:p>
    <w:p w14:paraId="3A9BFD65" w14:textId="059932DA" w:rsidR="00783443" w:rsidRPr="00783443" w:rsidRDefault="00783443" w:rsidP="00783443">
      <w:pPr>
        <w:pStyle w:val="Bezmezer"/>
        <w:numPr>
          <w:ilvl w:val="0"/>
          <w:numId w:val="6"/>
        </w:numPr>
        <w:spacing w:line="360" w:lineRule="auto"/>
        <w:rPr>
          <w:b/>
          <w:bCs/>
        </w:rPr>
      </w:pPr>
      <w:proofErr w:type="spellStart"/>
      <w:r w:rsidRPr="00783443">
        <w:rPr>
          <w:b/>
          <w:bCs/>
        </w:rPr>
        <w:t>SpS</w:t>
      </w:r>
      <w:proofErr w:type="spellEnd"/>
      <w:r w:rsidRPr="00783443">
        <w:rPr>
          <w:b/>
          <w:bCs/>
        </w:rPr>
        <w:t xml:space="preserve"> prezentuje svazový systém práce s talentovanou mládeží rodičům a zařazeným hráčům, stejně jako ostatním ve spádové oblasti. </w:t>
      </w:r>
    </w:p>
    <w:p w14:paraId="3AAE4808" w14:textId="77777777" w:rsidR="00395A6B" w:rsidRDefault="00395A6B" w:rsidP="00395A6B">
      <w:pPr>
        <w:pStyle w:val="Bezmezer"/>
        <w:spacing w:line="360" w:lineRule="auto"/>
      </w:pPr>
    </w:p>
    <w:p w14:paraId="6DBF905D" w14:textId="77777777" w:rsidR="00FA6B41" w:rsidRDefault="00FA6B41" w:rsidP="00FA6B41">
      <w:pPr>
        <w:pStyle w:val="Bezmezer"/>
        <w:spacing w:line="360" w:lineRule="auto"/>
      </w:pPr>
    </w:p>
    <w:p w14:paraId="49919313" w14:textId="7708BACC" w:rsidR="002C5AE2" w:rsidRDefault="002C5AE2" w:rsidP="00FA6B41">
      <w:pPr>
        <w:pStyle w:val="Bezmezer"/>
      </w:pPr>
    </w:p>
    <w:p w14:paraId="2DD1A30F" w14:textId="05AC3BD7" w:rsidR="002C5AE2" w:rsidRDefault="002C5AE2" w:rsidP="002C5AE2">
      <w:pPr>
        <w:spacing w:line="480" w:lineRule="auto"/>
        <w:ind w:left="5760" w:right="-150"/>
        <w:rPr>
          <w:sz w:val="24"/>
          <w:szCs w:val="24"/>
        </w:rPr>
      </w:pPr>
      <w:r>
        <w:rPr>
          <w:sz w:val="24"/>
          <w:szCs w:val="24"/>
        </w:rPr>
        <w:t>Václav Drašnar</w:t>
      </w:r>
    </w:p>
    <w:p w14:paraId="3B804B39" w14:textId="7BB956DD" w:rsidR="002C5AE2" w:rsidRPr="002C5AE2" w:rsidRDefault="002C5AE2" w:rsidP="002C5AE2">
      <w:pPr>
        <w:spacing w:line="480" w:lineRule="auto"/>
        <w:ind w:left="3600" w:right="-150" w:firstLine="720"/>
        <w:rPr>
          <w:sz w:val="24"/>
          <w:szCs w:val="24"/>
        </w:rPr>
      </w:pPr>
      <w:r>
        <w:rPr>
          <w:sz w:val="24"/>
          <w:szCs w:val="24"/>
        </w:rPr>
        <w:t>Předseda Trenérsko-metodické komise ČBaS</w:t>
      </w:r>
    </w:p>
    <w:sectPr w:rsidR="002C5AE2" w:rsidRPr="002C5AE2" w:rsidSect="0096196D">
      <w:headerReference w:type="default" r:id="rId9"/>
      <w:footerReference w:type="default" r:id="rId10"/>
      <w:pgSz w:w="11909" w:h="16834"/>
      <w:pgMar w:top="1440" w:right="120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483B" w14:textId="77777777" w:rsidR="002321F2" w:rsidRDefault="002321F2">
      <w:pPr>
        <w:spacing w:line="240" w:lineRule="auto"/>
      </w:pPr>
      <w:r>
        <w:separator/>
      </w:r>
    </w:p>
  </w:endnote>
  <w:endnote w:type="continuationSeparator" w:id="0">
    <w:p w14:paraId="054157F3" w14:textId="77777777" w:rsidR="002321F2" w:rsidRDefault="00232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M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MSans-Regular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M Sans">
    <w:altName w:val="Calibri"/>
    <w:charset w:val="EE"/>
    <w:family w:val="auto"/>
    <w:pitch w:val="variable"/>
    <w:sig w:usb0="8000002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3B40" w14:textId="03A5C35C" w:rsidR="00B02879" w:rsidRDefault="00B02879">
    <w:pPr>
      <w:ind w:left="-630" w:right="-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74FC" w14:textId="77777777" w:rsidR="002321F2" w:rsidRDefault="002321F2">
      <w:pPr>
        <w:spacing w:line="240" w:lineRule="auto"/>
      </w:pPr>
      <w:r>
        <w:separator/>
      </w:r>
    </w:p>
  </w:footnote>
  <w:footnote w:type="continuationSeparator" w:id="0">
    <w:p w14:paraId="58CA0A03" w14:textId="77777777" w:rsidR="002321F2" w:rsidRDefault="002321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30EB" w14:textId="3D720F26" w:rsidR="00B02879" w:rsidRDefault="00F56221">
    <w:pPr>
      <w:ind w:right="-420"/>
    </w:pPr>
    <w:r w:rsidRPr="00AA2CE6">
      <w:rPr>
        <w:noProof/>
      </w:rPr>
      <w:drawing>
        <wp:anchor distT="114300" distB="114300" distL="114300" distR="114300" simplePos="0" relativeHeight="251658240" behindDoc="0" locked="0" layoutInCell="1" hidden="0" allowOverlap="1" wp14:anchorId="6759EEA2" wp14:editId="261B6C8B">
          <wp:simplePos x="0" y="0"/>
          <wp:positionH relativeFrom="page">
            <wp:posOffset>238125</wp:posOffset>
          </wp:positionH>
          <wp:positionV relativeFrom="page">
            <wp:posOffset>190500</wp:posOffset>
          </wp:positionV>
          <wp:extent cx="2409825" cy="819150"/>
          <wp:effectExtent l="0" t="0" r="0" b="0"/>
          <wp:wrapSquare wrapText="bothSides" distT="114300" distB="11430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t="34387" b="31620"/>
                  <a:stretch/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174A493" w14:textId="7590574D" w:rsidR="00B02879" w:rsidRPr="00AA2CE6" w:rsidRDefault="00953DD2">
    <w:pPr>
      <w:ind w:right="-360"/>
      <w:jc w:val="right"/>
    </w:pPr>
    <w:r>
      <w:t xml:space="preserve">  </w:t>
    </w:r>
    <w:r w:rsidRPr="00AA2CE6">
      <w:rPr>
        <w:rFonts w:eastAsia="DM Sans"/>
        <w:b/>
        <w:color w:val="ED1C24"/>
        <w:sz w:val="16"/>
        <w:szCs w:val="16"/>
      </w:rPr>
      <w:t>Český badmintonový svaz, z.s.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02A8"/>
    <w:multiLevelType w:val="hybridMultilevel"/>
    <w:tmpl w:val="26E0C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B24CB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2F3F"/>
    <w:multiLevelType w:val="hybridMultilevel"/>
    <w:tmpl w:val="A5F2B0BC"/>
    <w:lvl w:ilvl="0" w:tplc="3F2260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24C74"/>
    <w:multiLevelType w:val="hybridMultilevel"/>
    <w:tmpl w:val="9D12298E"/>
    <w:lvl w:ilvl="0" w:tplc="8FB24CB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C75D8"/>
    <w:multiLevelType w:val="hybridMultilevel"/>
    <w:tmpl w:val="750E23C6"/>
    <w:lvl w:ilvl="0" w:tplc="8FB24CB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357C4"/>
    <w:multiLevelType w:val="hybridMultilevel"/>
    <w:tmpl w:val="9124B4E6"/>
    <w:lvl w:ilvl="0" w:tplc="3F2260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A525F"/>
    <w:multiLevelType w:val="hybridMultilevel"/>
    <w:tmpl w:val="904EA26A"/>
    <w:lvl w:ilvl="0" w:tplc="8FB24CB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01C5E"/>
    <w:multiLevelType w:val="hybridMultilevel"/>
    <w:tmpl w:val="016E1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F3786"/>
    <w:multiLevelType w:val="hybridMultilevel"/>
    <w:tmpl w:val="7FE277FA"/>
    <w:lvl w:ilvl="0" w:tplc="3F2260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815E4"/>
    <w:multiLevelType w:val="hybridMultilevel"/>
    <w:tmpl w:val="E88CF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FB24CB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055792">
    <w:abstractNumId w:val="6"/>
  </w:num>
  <w:num w:numId="2" w16cid:durableId="599872637">
    <w:abstractNumId w:val="8"/>
  </w:num>
  <w:num w:numId="3" w16cid:durableId="208995813">
    <w:abstractNumId w:val="0"/>
  </w:num>
  <w:num w:numId="4" w16cid:durableId="360252000">
    <w:abstractNumId w:val="2"/>
  </w:num>
  <w:num w:numId="5" w16cid:durableId="1314414229">
    <w:abstractNumId w:val="3"/>
  </w:num>
  <w:num w:numId="6" w16cid:durableId="1942175770">
    <w:abstractNumId w:val="5"/>
  </w:num>
  <w:num w:numId="7" w16cid:durableId="901602756">
    <w:abstractNumId w:val="1"/>
  </w:num>
  <w:num w:numId="8" w16cid:durableId="1906377495">
    <w:abstractNumId w:val="4"/>
  </w:num>
  <w:num w:numId="9" w16cid:durableId="17345027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79"/>
    <w:rsid w:val="002321F2"/>
    <w:rsid w:val="00266335"/>
    <w:rsid w:val="002C5AE2"/>
    <w:rsid w:val="003375D0"/>
    <w:rsid w:val="00395A6B"/>
    <w:rsid w:val="004F25AD"/>
    <w:rsid w:val="00783443"/>
    <w:rsid w:val="0080590E"/>
    <w:rsid w:val="00844241"/>
    <w:rsid w:val="00953DD2"/>
    <w:rsid w:val="0096196D"/>
    <w:rsid w:val="009735FE"/>
    <w:rsid w:val="00A16C28"/>
    <w:rsid w:val="00AA2CE6"/>
    <w:rsid w:val="00AF7919"/>
    <w:rsid w:val="00B02879"/>
    <w:rsid w:val="00C7203C"/>
    <w:rsid w:val="00D333EE"/>
    <w:rsid w:val="00DD6504"/>
    <w:rsid w:val="00F56221"/>
    <w:rsid w:val="00FA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C75E2"/>
  <w15:docId w15:val="{60E4259D-1A56-4885-A13B-35C57A0C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860B9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B9C"/>
  </w:style>
  <w:style w:type="paragraph" w:styleId="Zpat">
    <w:name w:val="footer"/>
    <w:basedOn w:val="Normln"/>
    <w:link w:val="ZpatChar"/>
    <w:uiPriority w:val="99"/>
    <w:unhideWhenUsed/>
    <w:rsid w:val="00860B9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B9C"/>
  </w:style>
  <w:style w:type="paragraph" w:styleId="Odstavecseseznamem">
    <w:name w:val="List Paragraph"/>
    <w:basedOn w:val="Normln"/>
    <w:uiPriority w:val="34"/>
    <w:qFormat/>
    <w:rsid w:val="0096196D"/>
    <w:pPr>
      <w:ind w:left="720"/>
      <w:contextualSpacing/>
    </w:pPr>
  </w:style>
  <w:style w:type="paragraph" w:styleId="Bezmezer">
    <w:name w:val="No Spacing"/>
    <w:uiPriority w:val="1"/>
    <w:qFormat/>
    <w:rsid w:val="00FA6B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2hTB9i76kN/7AciHOdlUp8p2qg==">AMUW2mUbtBOqOulUSoZ1jpTGtDGeRQbH4+8C6UD3pqSEBeR3BR8Q1Wv0qGwQZUtvbd0yDeBqbtFUsrwJnOU53mXhCWKft4lS64+UxmrilU5UOsT/rcuE+eI=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528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badminton</dc:creator>
  <cp:lastModifiedBy>Václav Drašnar</cp:lastModifiedBy>
  <cp:revision>3</cp:revision>
  <dcterms:created xsi:type="dcterms:W3CDTF">2023-10-18T08:59:00Z</dcterms:created>
  <dcterms:modified xsi:type="dcterms:W3CDTF">2023-10-30T07:10:00Z</dcterms:modified>
</cp:coreProperties>
</file>